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E34F17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5361C5" w:rsidRPr="005361C5">
        <w:rPr>
          <w:b/>
          <w:i/>
          <w:color w:val="000000"/>
          <w:sz w:val="28"/>
          <w:szCs w:val="28"/>
        </w:rPr>
        <w:t>2309559</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6468A2"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416D41E" w:rsidR="001E41F3" w:rsidRPr="00A67F36" w:rsidRDefault="00F54FDD" w:rsidP="00547111">
            <w:pPr>
              <w:pStyle w:val="CRCoverPage"/>
              <w:spacing w:after="0"/>
              <w:rPr>
                <w:b/>
                <w:bCs/>
                <w:noProof/>
                <w:sz w:val="28"/>
                <w:szCs w:val="28"/>
              </w:rPr>
            </w:pPr>
            <w:r w:rsidRPr="00F54FDD">
              <w:rPr>
                <w:b/>
                <w:bCs/>
                <w:noProof/>
                <w:sz w:val="28"/>
                <w:szCs w:val="28"/>
              </w:rPr>
              <w:t>3353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3EE9E8C" w:rsidR="004A2F28" w:rsidRPr="00314D11" w:rsidRDefault="009905A1" w:rsidP="004A2F28">
            <w:pPr>
              <w:pStyle w:val="CRCoverPage"/>
              <w:spacing w:after="0"/>
              <w:ind w:left="100"/>
              <w:rPr>
                <w:noProof/>
                <w:highlight w:val="yellow"/>
              </w:rPr>
            </w:pPr>
            <w:r w:rsidRPr="00B46C48">
              <w:rPr>
                <w:noProof/>
              </w:rPr>
              <w:t>Formal CR to Rel-17 TS 38.133</w:t>
            </w:r>
            <w:r w:rsidR="00E3300A">
              <w:rPr>
                <w:noProof/>
              </w:rPr>
              <w:t xml:space="preserve"> </w:t>
            </w:r>
            <w:r w:rsidR="004F49A7" w:rsidRPr="00B46C48">
              <w:rPr>
                <w:noProof/>
              </w:rPr>
              <w:t>on</w:t>
            </w:r>
            <w:r w:rsidR="00196E7B" w:rsidRPr="00B46C48">
              <w:rPr>
                <w:noProof/>
              </w:rPr>
              <w:t xml:space="preserve"> </w:t>
            </w:r>
            <w:r w:rsidR="00AE7EBD">
              <w:rPr>
                <w:noProof/>
              </w:rPr>
              <w:t>SDT</w:t>
            </w:r>
            <w:r w:rsidR="00E3300A">
              <w:rPr>
                <w:noProof/>
              </w:rPr>
              <w:t xml:space="preserve"> maintenance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6BF98FF" w:rsidR="004A2F28" w:rsidRPr="00C82B47" w:rsidRDefault="00E3300A" w:rsidP="004A2F28">
            <w:pPr>
              <w:pStyle w:val="CRCoverPage"/>
              <w:spacing w:after="0"/>
              <w:ind w:left="100"/>
              <w:rPr>
                <w:noProof/>
              </w:rPr>
            </w:pPr>
            <w:proofErr w:type="spellStart"/>
            <w:r w:rsidRPr="00E3300A">
              <w:rPr>
                <w:rFonts w:cs="Arial"/>
                <w:lang w:eastAsia="ja-JP"/>
              </w:rPr>
              <w:t>NR_SmallData_INACTIVE</w:t>
            </w:r>
            <w:proofErr w:type="spellEnd"/>
            <w:r w:rsidRPr="00E3300A">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1B64C2"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5EC52"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w:t>
            </w:r>
            <w:r w:rsidR="00196E7B" w:rsidRPr="00B46C48">
              <w:rPr>
                <w:noProof/>
              </w:rPr>
              <w:t xml:space="preserve"> for </w:t>
            </w:r>
            <w:r w:rsidR="00D74531">
              <w:rPr>
                <w:noProof/>
              </w:rPr>
              <w:t xml:space="preserve">SDT in </w:t>
            </w:r>
            <w:r w:rsidR="00B9679D" w:rsidRPr="00B46C48">
              <w:rPr>
                <w:noProof/>
              </w:rPr>
              <w:t>R</w:t>
            </w:r>
            <w:r w:rsidR="00CA5166" w:rsidRPr="00B46C48">
              <w:rPr>
                <w:noProof/>
              </w:rPr>
              <w:t>el-17</w:t>
            </w:r>
            <w:r w:rsidR="004478E3" w:rsidRPr="00B46C48">
              <w:rPr>
                <w:noProof/>
              </w:rPr>
              <w:t xml:space="preserve">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641FE31" w14:textId="77777777" w:rsidR="00272D4D" w:rsidRDefault="00CD65C1" w:rsidP="007D0578">
            <w:pPr>
              <w:pStyle w:val="CRCoverPage"/>
              <w:spacing w:after="0"/>
              <w:rPr>
                <w:noProof/>
              </w:rPr>
            </w:pPr>
            <w:r w:rsidRPr="00B46C48">
              <w:rPr>
                <w:noProof/>
              </w:rPr>
              <w:t>Change 1:</w:t>
            </w:r>
            <w:r w:rsidR="00D74531">
              <w:rPr>
                <w:noProof/>
              </w:rPr>
              <w:t xml:space="preserve"> </w:t>
            </w:r>
          </w:p>
          <w:p w14:paraId="2D9FCA8B" w14:textId="6FFC36E7" w:rsidR="00CD65C1" w:rsidRPr="00B46C48" w:rsidRDefault="00D74531" w:rsidP="00272D4D">
            <w:pPr>
              <w:pStyle w:val="CRCoverPage"/>
              <w:numPr>
                <w:ilvl w:val="0"/>
                <w:numId w:val="17"/>
              </w:numPr>
              <w:spacing w:after="0"/>
              <w:rPr>
                <w:noProof/>
              </w:rPr>
            </w:pPr>
            <w:r w:rsidRPr="00B46C48">
              <w:rPr>
                <w:noProof/>
              </w:rPr>
              <w:t xml:space="preserve">Fixing </w:t>
            </w:r>
            <w:r w:rsidR="0066760B">
              <w:rPr>
                <w:noProof/>
              </w:rPr>
              <w:t>the</w:t>
            </w:r>
            <w:r w:rsidRPr="00B46C48">
              <w:rPr>
                <w:noProof/>
              </w:rPr>
              <w:t xml:space="preserve"> reference to other section</w:t>
            </w:r>
            <w:r w:rsidR="00272D4D">
              <w:rPr>
                <w:noProof/>
              </w:rPr>
              <w:t xml:space="preserve"> i</w:t>
            </w:r>
            <w:r>
              <w:rPr>
                <w:noProof/>
              </w:rPr>
              <w:t>n the first sentence of clause 5.5.3</w:t>
            </w:r>
            <w:r w:rsidR="00272D4D">
              <w:rPr>
                <w:noProof/>
              </w:rPr>
              <w:t>.</w:t>
            </w:r>
            <w:r w:rsidR="00C254B1">
              <w:rPr>
                <w:noProof/>
              </w:rPr>
              <w:t xml:space="preserve"> Also adding ‘or’ to clarifiy the definition of T1.</w:t>
            </w:r>
          </w:p>
          <w:p w14:paraId="247B1993" w14:textId="4CAEFBE9" w:rsidR="00CD65C1" w:rsidRPr="00B46C48" w:rsidRDefault="00CD65C1" w:rsidP="00CD65C1">
            <w:pPr>
              <w:pStyle w:val="CRCoverPage"/>
              <w:spacing w:after="0"/>
              <w:rPr>
                <w:noProof/>
              </w:rPr>
            </w:pPr>
            <w:r w:rsidRPr="00B46C48">
              <w:rPr>
                <w:noProof/>
              </w:rPr>
              <w:t>Change 2:</w:t>
            </w:r>
          </w:p>
          <w:p w14:paraId="31C656EC" w14:textId="7E5E0025" w:rsidR="004B403A" w:rsidRPr="00B46C48" w:rsidRDefault="004B403A" w:rsidP="00AE09C6">
            <w:pPr>
              <w:pStyle w:val="CRCoverPage"/>
              <w:numPr>
                <w:ilvl w:val="0"/>
                <w:numId w:val="16"/>
              </w:numPr>
              <w:spacing w:after="0"/>
              <w:rPr>
                <w:noProof/>
              </w:rPr>
            </w:pPr>
            <w:r>
              <w:rPr>
                <w:noProof/>
              </w:rPr>
              <w:t xml:space="preserve">Adding </w:t>
            </w:r>
            <w:r w:rsidR="00272D4D">
              <w:rPr>
                <w:noProof/>
              </w:rPr>
              <w:t xml:space="preserve">missing </w:t>
            </w:r>
            <w:r>
              <w:rPr>
                <w:noProof/>
              </w:rPr>
              <w:t>applicability condition for RA-SDT</w:t>
            </w:r>
            <w:r w:rsidR="00C94546">
              <w:rPr>
                <w:noProof/>
              </w:rPr>
              <w:t>.</w:t>
            </w:r>
            <w:r w:rsidR="00466E96">
              <w:rPr>
                <w:noProof/>
              </w:rPr>
              <w:t xml:space="preserve"> This applicability was discussed for subsequent SDT transmission in general, but it was only captured under CG-SDT not RA-SDT.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A433F"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w:t>
            </w:r>
            <w:r w:rsidR="007D0578" w:rsidRPr="00301E85">
              <w:rPr>
                <w:noProof/>
              </w:rPr>
              <w:t>typo-mistakes</w:t>
            </w:r>
            <w:r w:rsidR="00466E96">
              <w:rPr>
                <w:noProof/>
              </w:rPr>
              <w:t xml:space="preserve"> or </w:t>
            </w:r>
            <w:r w:rsidR="00466E96" w:rsidRPr="00301E85">
              <w:rPr>
                <w:noProof/>
              </w:rPr>
              <w:t xml:space="preserve">incomplete requirements </w:t>
            </w:r>
            <w:r w:rsidR="0015357D" w:rsidRPr="00301E85">
              <w:rPr>
                <w:noProof/>
              </w:rPr>
              <w:t>in the existing specifications</w:t>
            </w:r>
            <w:r w:rsidR="007D0578" w:rsidRPr="00301E85">
              <w:rPr>
                <w:noProof/>
              </w:rPr>
              <w:t xml:space="preserve"> in</w:t>
            </w:r>
            <w:r w:rsidR="0015357D" w:rsidRPr="00301E85">
              <w:rPr>
                <w:noProof/>
              </w:rPr>
              <w:t xml:space="preserve"> TS 38.133</w:t>
            </w:r>
            <w:r w:rsidR="00ED34ED" w:rsidRPr="00301E85">
              <w:rPr>
                <w:noProof/>
              </w:rPr>
              <w:t>.</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0102" w:rsidR="00E6474E" w:rsidRPr="00A67F36" w:rsidRDefault="0049026B" w:rsidP="00E6474E">
            <w:pPr>
              <w:pStyle w:val="CRCoverPage"/>
              <w:spacing w:after="0"/>
              <w:rPr>
                <w:noProof/>
              </w:rPr>
            </w:pPr>
            <w:r>
              <w:rPr>
                <w:noProof/>
              </w:rPr>
              <w:t xml:space="preserve">5.5.3 and </w:t>
            </w:r>
            <w:r w:rsidR="00B02C69" w:rsidRPr="00B02C69">
              <w:rPr>
                <w:noProof/>
              </w:rPr>
              <w:t>5.</w:t>
            </w:r>
            <w:r w:rsidR="00F9240C">
              <w:rPr>
                <w:noProof/>
              </w:rPr>
              <w:t>7</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0844EF" w14:textId="00B46E3E" w:rsidR="0049026B" w:rsidRPr="009F4B54" w:rsidRDefault="0049026B" w:rsidP="0049026B">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447AC2F" w14:textId="77777777" w:rsidR="0049026B" w:rsidRDefault="0049026B" w:rsidP="0049026B">
      <w:pPr>
        <w:pStyle w:val="Heading3"/>
      </w:pPr>
      <w:r>
        <w:t>5.5.3</w:t>
      </w:r>
      <w:r>
        <w:tab/>
        <w:t>TA validation requirements</w:t>
      </w:r>
    </w:p>
    <w:p w14:paraId="0CA5729A" w14:textId="6CF25531" w:rsidR="0049026B" w:rsidRDefault="0049026B" w:rsidP="0049026B">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w:t>
      </w:r>
      <w:del w:id="1" w:author="Ogeen Hanna Toma" w:date="2023-05-10T18:52:00Z">
        <w:r w:rsidDel="00C03646">
          <w:rPr>
            <w:iCs/>
          </w:rPr>
          <w:delText>.x</w:delText>
        </w:r>
      </w:del>
      <w:r>
        <w:rPr>
          <w:iCs/>
        </w:rPr>
        <w:t xml:space="preserve">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422A2429" w14:textId="77777777" w:rsidR="0049026B" w:rsidRDefault="0049026B" w:rsidP="0049026B">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65BA04CB" w14:textId="77777777" w:rsidR="0049026B" w:rsidRDefault="0049026B" w:rsidP="0049026B">
      <w:pPr>
        <w:pStyle w:val="B10"/>
        <w:rPr>
          <w:i/>
        </w:rPr>
      </w:pPr>
      <w:r>
        <w:rPr>
          <w:lang w:val="en-US"/>
        </w:rPr>
        <w:t>-</w:t>
      </w:r>
      <w:r>
        <w:rPr>
          <w:lang w:val="en-US"/>
        </w:rPr>
        <w:tab/>
        <w:t>timing alignment validation for transmission using CG-SDT is valid according to the validation criteria in clause 5.8.2 in [TS 38.321].</w:t>
      </w:r>
    </w:p>
    <w:p w14:paraId="2C56E006" w14:textId="77777777" w:rsidR="0049026B" w:rsidRDefault="0049026B" w:rsidP="0049026B">
      <w:pPr>
        <w:rPr>
          <w:i/>
          <w:iCs/>
          <w:lang w:val="fr-FR"/>
        </w:rPr>
      </w:pP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5.5.3-1 and Table 5.5.3-2 are met for FR1 and FR2-1.</w:t>
      </w:r>
    </w:p>
    <w:p w14:paraId="1BDD1ED3" w14:textId="77777777" w:rsidR="0049026B" w:rsidRDefault="0049026B" w:rsidP="0049026B">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38"/>
        <w:gridCol w:w="7791"/>
      </w:tblGrid>
      <w:tr w:rsidR="0049026B" w14:paraId="0DDCC075"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0CF43390" w14:textId="77777777" w:rsidR="0049026B" w:rsidRDefault="0049026B">
            <w:pPr>
              <w:pStyle w:val="TAH"/>
              <w:rPr>
                <w:i/>
                <w:iCs/>
                <w:lang w:val="fr-FR"/>
              </w:rPr>
            </w:pPr>
            <w:proofErr w:type="spellStart"/>
            <w:r>
              <w:rPr>
                <w:lang w:val="fr-FR"/>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0F6AC38D" w14:textId="77777777" w:rsidR="0049026B" w:rsidRDefault="0049026B">
            <w:pPr>
              <w:pStyle w:val="TAH"/>
              <w:rPr>
                <w:i/>
                <w:iCs/>
                <w:lang w:val="fr-FR"/>
              </w:rPr>
            </w:pPr>
            <w:r>
              <w:rPr>
                <w:lang w:val="fr-FR"/>
              </w:rPr>
              <w:t>FR1</w:t>
            </w:r>
          </w:p>
        </w:tc>
      </w:tr>
      <w:tr w:rsidR="0049026B" w14:paraId="7BBC3642"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68CFFFE0" w14:textId="77777777" w:rsidR="0049026B" w:rsidRDefault="0049026B">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0E981722" w14:textId="77777777" w:rsidR="0049026B" w:rsidRDefault="0049026B">
            <w:pPr>
              <w:pStyle w:val="TAC"/>
              <w:rPr>
                <w:i/>
                <w:iCs/>
                <w:lang w:val="fr-FR"/>
              </w:rPr>
            </w:pPr>
            <w:r>
              <w:rPr>
                <w:lang w:val="fr-FR"/>
              </w:rPr>
              <w:t xml:space="preserve">(T1 – </w:t>
            </w:r>
            <w:proofErr w:type="gramStart"/>
            <w:r>
              <w:rPr>
                <w:lang w:val="fr-FR"/>
              </w:rPr>
              <w:t>min(</w:t>
            </w:r>
            <w:proofErr w:type="gramEnd"/>
            <w:r>
              <w:rPr>
                <w:lang w:val="fr-FR"/>
              </w:rPr>
              <w:t>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49026B" w14:paraId="57542796"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7E7A8A0B" w14:textId="77777777" w:rsidR="0049026B" w:rsidRDefault="0049026B">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3E0EC2CE" w14:textId="77777777" w:rsidR="0049026B" w:rsidRDefault="0049026B">
            <w:pPr>
              <w:pStyle w:val="TAC"/>
              <w:rPr>
                <w:i/>
                <w:iCs/>
                <w:lang w:val="fr-FR"/>
              </w:rPr>
            </w:pPr>
            <w:r>
              <w:rPr>
                <w:lang w:val="fr-FR"/>
              </w:rPr>
              <w:t xml:space="preserve">(T2 – </w:t>
            </w:r>
            <w:proofErr w:type="gramStart"/>
            <w:r>
              <w:rPr>
                <w:lang w:val="fr-FR"/>
              </w:rPr>
              <w:t>min(</w:t>
            </w:r>
            <w:proofErr w:type="gramEnd"/>
            <w:r>
              <w:rPr>
                <w:lang w:val="fr-FR"/>
              </w:rPr>
              <w:t>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27F7BA9" w14:textId="77777777" w:rsidR="0049026B" w:rsidRDefault="0049026B" w:rsidP="0049026B">
      <w:pPr>
        <w:jc w:val="center"/>
        <w:rPr>
          <w:rFonts w:asciiTheme="minorHAnsi" w:eastAsiaTheme="minorHAnsi" w:hAnsiTheme="minorHAnsi" w:cstheme="minorBidi"/>
          <w:i/>
          <w:iCs/>
          <w:sz w:val="22"/>
          <w:szCs w:val="22"/>
          <w:lang w:val="sv-SE"/>
        </w:rPr>
      </w:pPr>
    </w:p>
    <w:p w14:paraId="7FB7D7E2" w14:textId="77777777" w:rsidR="0049026B" w:rsidRDefault="0049026B" w:rsidP="0049026B">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49026B" w14:paraId="0EFD3D04"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4AE202F8" w14:textId="77777777" w:rsidR="0049026B" w:rsidRDefault="0049026B">
            <w:pPr>
              <w:pStyle w:val="TAH"/>
              <w:rPr>
                <w:i/>
                <w:iCs/>
                <w:lang w:val="fr-FR"/>
              </w:rPr>
            </w:pPr>
            <w:proofErr w:type="spellStart"/>
            <w:r>
              <w:rPr>
                <w:lang w:val="fr-FR"/>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5B98C653" w14:textId="77777777" w:rsidR="0049026B" w:rsidRDefault="0049026B">
            <w:pPr>
              <w:pStyle w:val="TAH"/>
              <w:rPr>
                <w:i/>
                <w:iCs/>
                <w:lang w:val="fr-FR"/>
              </w:rPr>
            </w:pPr>
            <w:r>
              <w:rPr>
                <w:lang w:val="fr-FR"/>
              </w:rPr>
              <w:t>FR2-1</w:t>
            </w:r>
          </w:p>
        </w:tc>
      </w:tr>
      <w:tr w:rsidR="0049026B" w14:paraId="6030C125"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241A7448" w14:textId="77777777" w:rsidR="0049026B" w:rsidRDefault="0049026B">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25EBBFFB" w14:textId="77777777" w:rsidR="0049026B" w:rsidRDefault="0049026B">
            <w:pPr>
              <w:pStyle w:val="TAC"/>
              <w:rPr>
                <w:i/>
                <w:iCs/>
                <w:lang w:val="fr-FR"/>
              </w:rPr>
            </w:pPr>
            <w:r>
              <w:rPr>
                <w:lang w:val="fr-FR"/>
              </w:rPr>
              <w:t xml:space="preserve">(T1 – </w:t>
            </w:r>
            <w:proofErr w:type="gramStart"/>
            <w:r>
              <w:rPr>
                <w:lang w:val="fr-FR"/>
              </w:rPr>
              <w:t>max(</w:t>
            </w:r>
            <w:proofErr w:type="gramEnd"/>
            <w:r>
              <w:rPr>
                <w:lang w:val="fr-FR"/>
              </w:rPr>
              <w:t xml:space="preserve">480ms, 8*SMTC </w:t>
            </w:r>
            <w:proofErr w:type="spellStart"/>
            <w:r>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max(480ms, 8*SMTC </w:t>
            </w:r>
            <w:proofErr w:type="spellStart"/>
            <w:r>
              <w:rPr>
                <w:lang w:val="fr-FR"/>
              </w:rPr>
              <w:t>periodicity</w:t>
            </w:r>
            <w:proofErr w:type="spellEnd"/>
            <w:r>
              <w:rPr>
                <w:lang w:val="fr-FR"/>
              </w:rPr>
              <w:t>))</w:t>
            </w:r>
          </w:p>
        </w:tc>
      </w:tr>
      <w:tr w:rsidR="0049026B" w14:paraId="15702A67"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496E94CA" w14:textId="77777777" w:rsidR="0049026B" w:rsidRDefault="0049026B">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324ED5E3" w14:textId="77777777" w:rsidR="0049026B" w:rsidRDefault="0049026B">
            <w:pPr>
              <w:pStyle w:val="TAC"/>
              <w:rPr>
                <w:i/>
                <w:iCs/>
                <w:lang w:val="fr-FR"/>
              </w:rPr>
            </w:pPr>
            <w:r>
              <w:rPr>
                <w:lang w:val="fr-FR"/>
              </w:rPr>
              <w:t xml:space="preserve">(T2 – </w:t>
            </w:r>
            <w:proofErr w:type="gramStart"/>
            <w:r>
              <w:rPr>
                <w:lang w:val="fr-FR"/>
              </w:rPr>
              <w:t>max(</w:t>
            </w:r>
            <w:proofErr w:type="gramEnd"/>
            <w:r>
              <w:rPr>
                <w:lang w:val="fr-FR"/>
              </w:rPr>
              <w:t xml:space="preserve">480ms, 8*SMTC </w:t>
            </w:r>
            <w:proofErr w:type="spellStart"/>
            <w:r>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0B176918" w14:textId="77777777" w:rsidR="0049026B" w:rsidRDefault="0049026B" w:rsidP="0049026B">
      <w:pPr>
        <w:rPr>
          <w:rFonts w:asciiTheme="minorHAnsi" w:eastAsiaTheme="minorHAnsi" w:hAnsiTheme="minorHAnsi" w:cstheme="minorBidi"/>
          <w:sz w:val="22"/>
          <w:szCs w:val="22"/>
          <w:lang w:val="fr-FR"/>
        </w:rPr>
      </w:pPr>
    </w:p>
    <w:p w14:paraId="1C276FA0" w14:textId="77777777" w:rsidR="0049026B" w:rsidRDefault="0049026B" w:rsidP="0049026B">
      <w:r>
        <w:t xml:space="preserve">If at least one of </w:t>
      </w:r>
      <w:r>
        <w:rPr>
          <w:iCs/>
        </w:rPr>
        <w:t>RSRP</w:t>
      </w:r>
      <w:r>
        <w:rPr>
          <w:iCs/>
          <w:vertAlign w:val="subscript"/>
        </w:rPr>
        <w:t>1</w:t>
      </w:r>
      <w:r>
        <w:rPr>
          <w:iCs/>
        </w:rPr>
        <w:t xml:space="preserve"> and RSRP</w:t>
      </w:r>
      <w:r>
        <w:rPr>
          <w:iCs/>
          <w:vertAlign w:val="subscript"/>
        </w:rPr>
        <w:t>2</w:t>
      </w:r>
      <w:r>
        <w:rPr>
          <w:iCs/>
        </w:rPr>
        <w:t xml:space="preserve"> </w:t>
      </w:r>
      <w:proofErr w:type="gramStart"/>
      <w:r>
        <w:t>is considered to be</w:t>
      </w:r>
      <w:proofErr w:type="gramEnd"/>
      <w:r>
        <w:t xml:space="preserv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2FF1FF8E" w14:textId="77777777" w:rsidR="0049026B" w:rsidRDefault="0049026B" w:rsidP="0049026B">
      <w:pPr>
        <w:rPr>
          <w:iCs/>
        </w:rPr>
      </w:pPr>
      <w:r>
        <w:rPr>
          <w:iCs/>
        </w:rPr>
        <w:t>Where:</w:t>
      </w:r>
    </w:p>
    <w:p w14:paraId="71E5A76D" w14:textId="77777777" w:rsidR="0049026B" w:rsidRDefault="0049026B" w:rsidP="0049026B">
      <w:pPr>
        <w:pStyle w:val="B10"/>
        <w:rPr>
          <w:lang w:val="en-US"/>
        </w:rPr>
      </w:pPr>
      <w:r>
        <w:rPr>
          <w:lang w:val="en-US"/>
        </w:rPr>
        <w:t>-</w:t>
      </w:r>
      <w:r>
        <w:rPr>
          <w:lang w:val="en-US"/>
        </w:rPr>
        <w:tab/>
        <w:t>T1 is the time when</w:t>
      </w:r>
    </w:p>
    <w:p w14:paraId="1254ED52" w14:textId="0F4A7CBD" w:rsidR="0049026B" w:rsidRDefault="0049026B" w:rsidP="0049026B">
      <w:pPr>
        <w:pStyle w:val="B20"/>
        <w:rPr>
          <w:lang w:val="en-US" w:eastAsia="ko-KR"/>
        </w:rPr>
      </w:pPr>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w:t>
      </w:r>
      <w:ins w:id="2" w:author="Ogeen Hanna Toma" w:date="2023-05-12T14:19:00Z">
        <w:r w:rsidR="00C254B1">
          <w:rPr>
            <w:lang w:val="en-US" w:eastAsia="ko-KR"/>
          </w:rPr>
          <w:t>, or</w:t>
        </w:r>
      </w:ins>
    </w:p>
    <w:p w14:paraId="5F212BD8" w14:textId="77777777" w:rsidR="0049026B" w:rsidRDefault="0049026B" w:rsidP="0049026B">
      <w:pPr>
        <w:pStyle w:val="B20"/>
        <w:rPr>
          <w:lang w:val="en-US"/>
        </w:rPr>
      </w:pPr>
      <w:r>
        <w:rPr>
          <w:lang w:val="en-US" w:eastAsia="ko-KR"/>
        </w:rPr>
        <w:t>-</w:t>
      </w:r>
      <w:r>
        <w:rPr>
          <w:lang w:val="en-US"/>
        </w:rPr>
        <w:tab/>
        <w:t>the latest TA is received if TA is received while in RRC_INACITVE state.</w:t>
      </w:r>
    </w:p>
    <w:p w14:paraId="169BDB22" w14:textId="77777777" w:rsidR="0049026B" w:rsidRDefault="0049026B" w:rsidP="0049026B">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74325CC6" w14:textId="77777777" w:rsidR="0049026B" w:rsidRDefault="0049026B" w:rsidP="0049026B">
      <w:pPr>
        <w:pStyle w:val="B10"/>
        <w:rPr>
          <w:lang w:val="en-US"/>
        </w:rPr>
      </w:pPr>
      <w:r>
        <w:rPr>
          <w:lang w:val="en-US"/>
        </w:rPr>
        <w:t>-</w:t>
      </w:r>
      <w:r>
        <w:rPr>
          <w:lang w:val="en-US"/>
        </w:rPr>
        <w:tab/>
        <w:t>T2 is the time when the UE performs TA validation as defined in clause 5.27.2 in (TS 38.321 [7]) for transmission using CG-SDT.</w:t>
      </w:r>
    </w:p>
    <w:p w14:paraId="4B1E0553" w14:textId="77777777" w:rsidR="0049026B" w:rsidRDefault="0049026B" w:rsidP="0049026B">
      <w:pPr>
        <w:pStyle w:val="B10"/>
        <w:rPr>
          <w:lang w:val="en-US"/>
        </w:rPr>
      </w:pPr>
      <w:r>
        <w:rPr>
          <w:lang w:val="en-US"/>
        </w:rPr>
        <w:t>-</w:t>
      </w:r>
      <w:r>
        <w:rPr>
          <w:lang w:val="en-US"/>
        </w:rPr>
        <w:tab/>
        <w:t>T2’ is the time when the UE has completed RSRP</w:t>
      </w:r>
      <w:r>
        <w:rPr>
          <w:vertAlign w:val="subscript"/>
          <w:lang w:val="en-US"/>
        </w:rPr>
        <w:t>2</w:t>
      </w:r>
      <w:r>
        <w:rPr>
          <w:lang w:val="en-US"/>
        </w:rPr>
        <w:t>.</w:t>
      </w:r>
    </w:p>
    <w:p w14:paraId="59BF227C" w14:textId="77777777" w:rsidR="0049026B" w:rsidRDefault="0049026B" w:rsidP="0049026B">
      <w:pPr>
        <w:pStyle w:val="B10"/>
        <w:rPr>
          <w:lang w:val="en-US"/>
        </w:rPr>
      </w:pPr>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r>
        <w:rPr>
          <w:lang w:val="en-US"/>
        </w:rPr>
        <w:t xml:space="preserve"> </w:t>
      </w:r>
    </w:p>
    <w:p w14:paraId="63494928" w14:textId="7B833BA1" w:rsidR="0049026B" w:rsidRPr="0049026B" w:rsidRDefault="0049026B" w:rsidP="0049026B">
      <w:pPr>
        <w:pStyle w:val="B10"/>
        <w:rPr>
          <w:lang w:val="en-US"/>
        </w:rPr>
      </w:pPr>
      <w:r>
        <w:rPr>
          <w:lang w:val="en-US"/>
        </w:rPr>
        <w:t>-</w:t>
      </w:r>
      <w:r>
        <w:rPr>
          <w:lang w:val="en-US"/>
        </w:rPr>
        <w:tab/>
        <w:t>M1 the scaling factor as defined in clause 4.2.2.2.</w:t>
      </w:r>
    </w:p>
    <w:p w14:paraId="0D88768D" w14:textId="0B988A6D" w:rsidR="0049026B" w:rsidRPr="00591F8F" w:rsidRDefault="0049026B" w:rsidP="0049026B">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5A72B369" w14:textId="77777777" w:rsidR="0049026B" w:rsidRDefault="0049026B" w:rsidP="00B713AA">
      <w:pPr>
        <w:jc w:val="center"/>
        <w:rPr>
          <w:b/>
          <w:color w:val="0070C0"/>
          <w:sz w:val="32"/>
          <w:szCs w:val="32"/>
          <w:lang w:eastAsia="zh-CN"/>
        </w:rPr>
      </w:pPr>
    </w:p>
    <w:p w14:paraId="7623F076" w14:textId="697CA2A9" w:rsidR="0049026B" w:rsidRDefault="0049026B" w:rsidP="00B713AA">
      <w:pPr>
        <w:jc w:val="center"/>
        <w:rPr>
          <w:b/>
          <w:color w:val="0070C0"/>
          <w:sz w:val="32"/>
          <w:szCs w:val="32"/>
          <w:lang w:eastAsia="zh-CN"/>
        </w:rPr>
      </w:pPr>
    </w:p>
    <w:p w14:paraId="6D790DD3" w14:textId="58144F16" w:rsidR="0049026B" w:rsidRDefault="0049026B" w:rsidP="00B713AA">
      <w:pPr>
        <w:jc w:val="center"/>
        <w:rPr>
          <w:b/>
          <w:color w:val="0070C0"/>
          <w:sz w:val="32"/>
          <w:szCs w:val="32"/>
          <w:lang w:eastAsia="zh-CN"/>
        </w:rPr>
      </w:pPr>
    </w:p>
    <w:p w14:paraId="1E2AED84" w14:textId="77777777" w:rsidR="0049026B" w:rsidRDefault="0049026B" w:rsidP="00B713AA">
      <w:pPr>
        <w:jc w:val="center"/>
        <w:rPr>
          <w:b/>
          <w:color w:val="0070C0"/>
          <w:sz w:val="32"/>
          <w:szCs w:val="32"/>
          <w:lang w:eastAsia="zh-CN"/>
        </w:rPr>
      </w:pPr>
    </w:p>
    <w:p w14:paraId="58B43A49" w14:textId="72437D63"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49026B">
        <w:rPr>
          <w:b/>
          <w:color w:val="0070C0"/>
          <w:sz w:val="32"/>
          <w:szCs w:val="32"/>
          <w:lang w:eastAsia="zh-CN"/>
        </w:rPr>
        <w:t>2</w:t>
      </w:r>
      <w:r w:rsidRPr="00A67F36">
        <w:rPr>
          <w:b/>
          <w:color w:val="0070C0"/>
          <w:sz w:val="32"/>
          <w:szCs w:val="32"/>
          <w:lang w:eastAsia="zh-CN"/>
        </w:rPr>
        <w:t>----------------------------</w:t>
      </w:r>
    </w:p>
    <w:p w14:paraId="270F47FF" w14:textId="77777777" w:rsidR="00EF67DA" w:rsidRDefault="00EF67DA" w:rsidP="00EF67DA">
      <w:pPr>
        <w:pStyle w:val="Heading2"/>
        <w:rPr>
          <w:noProof/>
          <w:lang w:eastAsia="en-GB"/>
        </w:rPr>
      </w:pPr>
      <w:r>
        <w:rPr>
          <w:noProof/>
        </w:rPr>
        <w:t>5.7</w:t>
      </w:r>
      <w:r>
        <w:rPr>
          <w:noProof/>
        </w:rPr>
        <w:tab/>
        <w:t>Random access based Small Data Transmissions (RA-SDT)</w:t>
      </w:r>
    </w:p>
    <w:p w14:paraId="1049CF57" w14:textId="77777777" w:rsidR="00EF67DA" w:rsidRDefault="00EF67DA" w:rsidP="00EF67DA">
      <w:pPr>
        <w:pStyle w:val="Heading3"/>
      </w:pPr>
      <w:r>
        <w:t>5.7.1</w:t>
      </w:r>
      <w:r>
        <w:tab/>
        <w:t>Introduction</w:t>
      </w:r>
    </w:p>
    <w:p w14:paraId="7AA3FDF1" w14:textId="77777777" w:rsidR="00EF67DA" w:rsidRDefault="00EF67DA" w:rsidP="00EF67DA">
      <w:pPr>
        <w:rPr>
          <w:lang w:eastAsia="zh-CN"/>
        </w:rPr>
      </w:pPr>
      <w:r>
        <w:t>The requirements in this clause are applicable for the UE performing small data transmissions using 2-step RA or 4-step RA procedures [3].</w:t>
      </w:r>
    </w:p>
    <w:p w14:paraId="0051EF61" w14:textId="77777777" w:rsidR="00EF67DA" w:rsidRDefault="00EF67DA" w:rsidP="00EF67DA">
      <w:pPr>
        <w:pStyle w:val="Heading3"/>
        <w:rPr>
          <w:lang w:eastAsia="en-GB"/>
        </w:rPr>
      </w:pPr>
      <w:r>
        <w:t>5.7.2</w:t>
      </w:r>
      <w:r>
        <w:tab/>
        <w:t>Requirements for small data transmissions based on 2-step RA</w:t>
      </w:r>
    </w:p>
    <w:p w14:paraId="62591435" w14:textId="77777777" w:rsidR="00EF67DA" w:rsidRDefault="00EF67DA" w:rsidP="00EF67DA">
      <w:r>
        <w:t>The requirements in clause 6.2.2.3 shall apply.</w:t>
      </w:r>
    </w:p>
    <w:p w14:paraId="0E692966" w14:textId="77777777" w:rsidR="00EF67DA" w:rsidRDefault="00EF67DA" w:rsidP="00EF67DA">
      <w:pPr>
        <w:pStyle w:val="Heading3"/>
      </w:pPr>
      <w:r>
        <w:t>5.7.3</w:t>
      </w:r>
      <w:r>
        <w:tab/>
        <w:t>Requirements for small data transmissions based on 4-step RA</w:t>
      </w:r>
    </w:p>
    <w:p w14:paraId="7365DE61" w14:textId="77777777" w:rsidR="00EF67DA" w:rsidRDefault="00EF67DA" w:rsidP="00EF67DA">
      <w:r>
        <w:t>The requirements in clause 6.2.2.2 shall apply.</w:t>
      </w:r>
    </w:p>
    <w:p w14:paraId="4594AFE3" w14:textId="77777777" w:rsidR="00F9240C" w:rsidRDefault="00F9240C" w:rsidP="00F9240C">
      <w:pPr>
        <w:pStyle w:val="Heading3"/>
        <w:rPr>
          <w:ins w:id="3" w:author="Ogeen Hanna Toma" w:date="2023-05-10T16:55:00Z"/>
          <w:lang w:eastAsia="en-GB"/>
        </w:rPr>
      </w:pPr>
      <w:ins w:id="4" w:author="Ogeen Hanna Toma" w:date="2023-05-10T16:55:00Z">
        <w:r>
          <w:t>5.7.4</w:t>
        </w:r>
        <w:r>
          <w:tab/>
          <w:t>Applicability conditions for SDT</w:t>
        </w:r>
      </w:ins>
    </w:p>
    <w:p w14:paraId="742C79D8" w14:textId="77777777" w:rsidR="00F9240C" w:rsidRDefault="00F9240C" w:rsidP="00F9240C">
      <w:pPr>
        <w:rPr>
          <w:ins w:id="5" w:author="Ogeen Hanna Toma" w:date="2023-05-10T16:55:00Z"/>
        </w:rPr>
      </w:pPr>
      <w:ins w:id="6" w:author="Ogeen Hanna Toma" w:date="2023-05-10T16:55:00Z">
        <w:r>
          <w:t>The UE is not required to meet the following measurement requirements during subsequent SDT transmissions:</w:t>
        </w:r>
      </w:ins>
    </w:p>
    <w:p w14:paraId="694B4043" w14:textId="77777777" w:rsidR="00F9240C" w:rsidRDefault="00F9240C" w:rsidP="00F9240C">
      <w:pPr>
        <w:pStyle w:val="B10"/>
        <w:rPr>
          <w:ins w:id="7" w:author="Ogeen Hanna Toma" w:date="2023-05-10T16:55:00Z"/>
        </w:rPr>
      </w:pPr>
      <w:ins w:id="8" w:author="Ogeen Hanna Toma" w:date="2023-05-10T16:55:00Z">
        <w:r>
          <w:t>-</w:t>
        </w:r>
        <w:r>
          <w:tab/>
          <w:t xml:space="preserve">Measurements of inter-frequency NR cells in clause 5.1.2.4 </w:t>
        </w:r>
      </w:ins>
    </w:p>
    <w:p w14:paraId="06ED40A8" w14:textId="77777777" w:rsidR="00F9240C" w:rsidRDefault="00F9240C" w:rsidP="00F9240C">
      <w:pPr>
        <w:pStyle w:val="B10"/>
        <w:rPr>
          <w:ins w:id="9" w:author="Ogeen Hanna Toma" w:date="2023-05-10T16:55:00Z"/>
        </w:rPr>
      </w:pPr>
      <w:ins w:id="10" w:author="Ogeen Hanna Toma" w:date="2023-05-10T16:55:00Z">
        <w:r>
          <w:t>-</w:t>
        </w:r>
        <w:r>
          <w:tab/>
          <w:t>Measurements of inter-RAT E-UTRAN cells in clause 5.1.2.5</w:t>
        </w:r>
      </w:ins>
    </w:p>
    <w:p w14:paraId="56D6193D" w14:textId="77777777" w:rsidR="00F9240C" w:rsidRDefault="00F9240C" w:rsidP="00F9240C">
      <w:pPr>
        <w:pStyle w:val="B10"/>
        <w:rPr>
          <w:ins w:id="11" w:author="Ogeen Hanna Toma" w:date="2023-05-10T16:55:00Z"/>
        </w:rPr>
      </w:pPr>
      <w:ins w:id="12" w:author="Ogeen Hanna Toma" w:date="2023-05-10T16:55:00Z">
        <w:r>
          <w:t>-</w:t>
        </w:r>
        <w:r>
          <w:tab/>
          <w:t>Idle Mode CA/DC Measurements in clause 5.4</w:t>
        </w:r>
      </w:ins>
    </w:p>
    <w:p w14:paraId="6E931971" w14:textId="77777777" w:rsidR="00F9240C" w:rsidRDefault="00F9240C" w:rsidP="00F9240C">
      <w:pPr>
        <w:rPr>
          <w:ins w:id="13" w:author="Ogeen Hanna Toma" w:date="2023-05-10T16:55:00Z"/>
        </w:rPr>
      </w:pPr>
      <w:ins w:id="14" w:author="Ogeen Hanna Toma" w:date="2023-05-10T16:55:00Z">
        <w:r>
          <w:t>The UE is allowed to delay the reception of PRS resources on the positioning frequency layer until the SDT session is completed if the measurement using PRS resource overlaps with the SDT resources.</w:t>
        </w:r>
      </w:ins>
    </w:p>
    <w:p w14:paraId="76544DF1" w14:textId="77777777" w:rsidR="00B713AA" w:rsidRDefault="00B713AA" w:rsidP="00F9240C">
      <w:pPr>
        <w:rPr>
          <w:b/>
          <w:color w:val="0070C0"/>
          <w:sz w:val="32"/>
          <w:szCs w:val="32"/>
          <w:lang w:eastAsia="zh-CN"/>
        </w:rPr>
      </w:pPr>
    </w:p>
    <w:p w14:paraId="027B24AD" w14:textId="6145FCDE"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49026B">
        <w:rPr>
          <w:b/>
          <w:color w:val="0070C0"/>
          <w:sz w:val="32"/>
          <w:szCs w:val="32"/>
          <w:lang w:eastAsia="zh-CN"/>
        </w:rPr>
        <w:t>2</w:t>
      </w:r>
      <w:r w:rsidRPr="00A67F36">
        <w:rPr>
          <w:b/>
          <w:color w:val="0070C0"/>
          <w:sz w:val="32"/>
          <w:szCs w:val="32"/>
          <w:lang w:eastAsia="zh-CN"/>
        </w:rPr>
        <w:t>----------------------------</w:t>
      </w:r>
    </w:p>
    <w:p w14:paraId="28160232" w14:textId="216D60DD" w:rsidR="00883B31" w:rsidRDefault="00883B31" w:rsidP="00883B31">
      <w:pPr>
        <w:jc w:val="center"/>
        <w:rPr>
          <w:b/>
          <w:color w:val="0070C0"/>
          <w:sz w:val="32"/>
          <w:szCs w:val="32"/>
          <w:lang w:eastAsia="zh-CN"/>
        </w:rPr>
      </w:pPr>
    </w:p>
    <w:p w14:paraId="7C29B6B4" w14:textId="67530EF9" w:rsidR="0049026B" w:rsidRDefault="0049026B"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9540" w14:textId="77777777" w:rsidR="001B64C2" w:rsidRDefault="001B64C2">
      <w:r>
        <w:separator/>
      </w:r>
    </w:p>
  </w:endnote>
  <w:endnote w:type="continuationSeparator" w:id="0">
    <w:p w14:paraId="1A22690B" w14:textId="77777777" w:rsidR="001B64C2" w:rsidRDefault="001B64C2">
      <w:r>
        <w:continuationSeparator/>
      </w:r>
    </w:p>
  </w:endnote>
  <w:endnote w:type="continuationNotice" w:id="1">
    <w:p w14:paraId="559BA80A" w14:textId="77777777" w:rsidR="001B64C2" w:rsidRDefault="001B6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488BB" w14:textId="77777777" w:rsidR="00F9240C" w:rsidRDefault="00F92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7518" w14:textId="77777777" w:rsidR="00F9240C" w:rsidRDefault="00F92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15E5" w14:textId="77777777" w:rsidR="00F9240C" w:rsidRDefault="00F92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3B3B" w14:textId="77777777" w:rsidR="001B64C2" w:rsidRDefault="001B64C2">
      <w:r>
        <w:separator/>
      </w:r>
    </w:p>
  </w:footnote>
  <w:footnote w:type="continuationSeparator" w:id="0">
    <w:p w14:paraId="205F1DB8" w14:textId="77777777" w:rsidR="001B64C2" w:rsidRDefault="001B64C2">
      <w:r>
        <w:continuationSeparator/>
      </w:r>
    </w:p>
  </w:footnote>
  <w:footnote w:type="continuationNotice" w:id="1">
    <w:p w14:paraId="39F0260E" w14:textId="77777777" w:rsidR="001B64C2" w:rsidRDefault="001B6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F0C2" w14:textId="77777777" w:rsidR="00F9240C" w:rsidRDefault="00F92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0502" w14:textId="77777777" w:rsidR="00F9240C" w:rsidRDefault="00F92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7"/>
  </w:num>
  <w:num w:numId="5">
    <w:abstractNumId w:val="0"/>
  </w:num>
  <w:num w:numId="6">
    <w:abstractNumId w:val="8"/>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2"/>
  </w:num>
  <w:num w:numId="16">
    <w:abstractNumId w:val="6"/>
  </w:num>
  <w:num w:numId="1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2206"/>
    <w:rsid w:val="0005572A"/>
    <w:rsid w:val="0006061A"/>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03646"/>
    <w:rsid w:val="00C12DFC"/>
    <w:rsid w:val="00C254B1"/>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D6A39"/>
    <w:rsid w:val="00CF2E80"/>
    <w:rsid w:val="00CF726D"/>
    <w:rsid w:val="00D03F9A"/>
    <w:rsid w:val="00D04289"/>
    <w:rsid w:val="00D06D51"/>
    <w:rsid w:val="00D1001D"/>
    <w:rsid w:val="00D10158"/>
    <w:rsid w:val="00D14A36"/>
    <w:rsid w:val="00D21707"/>
    <w:rsid w:val="00D24991"/>
    <w:rsid w:val="00D33BF6"/>
    <w:rsid w:val="00D35A2B"/>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79AA"/>
    <w:rsid w:val="00F610B3"/>
    <w:rsid w:val="00F73A31"/>
    <w:rsid w:val="00F8090F"/>
    <w:rsid w:val="00F80D7C"/>
    <w:rsid w:val="00F919EB"/>
    <w:rsid w:val="00F9240C"/>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30</cp:revision>
  <cp:lastPrinted>1900-01-01T00:00:00Z</cp:lastPrinted>
  <dcterms:created xsi:type="dcterms:W3CDTF">2023-05-07T20:20:00Z</dcterms:created>
  <dcterms:modified xsi:type="dcterms:W3CDTF">2023-05-15T18:49:00Z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